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Pr="00E85548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2ADFD4C3" w:rsidR="000C43C3" w:rsidRPr="00E85548" w:rsidRDefault="00BA2F65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 Categories</w:t>
      </w:r>
    </w:p>
    <w:p w14:paraId="3EB833A2" w14:textId="6B729ED7" w:rsidR="00E85548" w:rsidRDefault="00304739" w:rsidP="0086619D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The percentage of Academic Temporary employees is decreasing, while the percentage of </w:t>
      </w:r>
      <w:r w:rsidR="005141FC">
        <w:t>Administrators and Classified Professionals</w:t>
      </w:r>
      <w:r w:rsidR="00317DD0">
        <w:t xml:space="preserve"> </w:t>
      </w:r>
      <w:r w:rsidR="005141FC">
        <w:t>is</w:t>
      </w:r>
      <w:r>
        <w:t xml:space="preserve"> increasing.</w:t>
      </w:r>
    </w:p>
    <w:p w14:paraId="60128560" w14:textId="4193A0D2" w:rsidR="00304739" w:rsidRDefault="00304739" w:rsidP="00304739">
      <w:pPr>
        <w:pStyle w:val="NormalWeb"/>
        <w:spacing w:before="0" w:beforeAutospacing="0" w:after="0" w:afterAutospacing="0"/>
      </w:pPr>
    </w:p>
    <w:p w14:paraId="5E8BDB60" w14:textId="19B56E20" w:rsidR="000E6682" w:rsidRDefault="00317DD0" w:rsidP="0086619D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Latino/a/x representation among </w:t>
      </w:r>
      <w:r w:rsidR="000E6682">
        <w:t xml:space="preserve">Classified Personnel </w:t>
      </w:r>
      <w:r>
        <w:t xml:space="preserve">has increased by 66% since 2017-18. </w:t>
      </w:r>
    </w:p>
    <w:p w14:paraId="24E4606C" w14:textId="6853C5B5" w:rsidR="000E6682" w:rsidRDefault="000E6682" w:rsidP="00304739">
      <w:pPr>
        <w:pStyle w:val="NormalWeb"/>
        <w:spacing w:before="0" w:beforeAutospacing="0" w:after="0" w:afterAutospacing="0"/>
      </w:pPr>
    </w:p>
    <w:p w14:paraId="70D48C9D" w14:textId="7FA3EC9B" w:rsidR="000E6682" w:rsidRPr="00E85548" w:rsidRDefault="000E6682" w:rsidP="0086619D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Latinx is the only ethnic group where Classified Personnel outnumber Academic Temporary.</w:t>
      </w:r>
    </w:p>
    <w:sectPr w:rsidR="000E6682" w:rsidRPr="00E855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63F92625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4B7698">
      <w:rPr>
        <w:color w:val="A4123F"/>
        <w:sz w:val="48"/>
        <w:szCs w:val="48"/>
      </w:rPr>
      <w:t>2</w:t>
    </w:r>
    <w:r w:rsidRPr="00056D6A">
      <w:rPr>
        <w:color w:val="A4123F"/>
        <w:sz w:val="48"/>
        <w:szCs w:val="48"/>
      </w:rPr>
      <w:t>-2</w:t>
    </w:r>
    <w:r w:rsidR="004B7698">
      <w:rPr>
        <w:color w:val="A4123F"/>
        <w:sz w:val="48"/>
        <w:szCs w:val="48"/>
      </w:rPr>
      <w:t>3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117A"/>
    <w:multiLevelType w:val="hybridMultilevel"/>
    <w:tmpl w:val="412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0E6682"/>
    <w:rsid w:val="001A7186"/>
    <w:rsid w:val="001D381F"/>
    <w:rsid w:val="00304739"/>
    <w:rsid w:val="00317DD0"/>
    <w:rsid w:val="003B1092"/>
    <w:rsid w:val="004B7698"/>
    <w:rsid w:val="005141FC"/>
    <w:rsid w:val="00536BDA"/>
    <w:rsid w:val="007541A1"/>
    <w:rsid w:val="0086619D"/>
    <w:rsid w:val="00A73578"/>
    <w:rsid w:val="00B75C32"/>
    <w:rsid w:val="00BA2F65"/>
    <w:rsid w:val="00BF4F63"/>
    <w:rsid w:val="00C87627"/>
    <w:rsid w:val="00E4716D"/>
    <w:rsid w:val="00E61BA0"/>
    <w:rsid w:val="00E85548"/>
    <w:rsid w:val="00EB13F4"/>
    <w:rsid w:val="00EC2083"/>
    <w:rsid w:val="00FA4E2C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7</cp:revision>
  <dcterms:created xsi:type="dcterms:W3CDTF">2022-03-28T18:17:00Z</dcterms:created>
  <dcterms:modified xsi:type="dcterms:W3CDTF">2023-02-22T02:20:00Z</dcterms:modified>
</cp:coreProperties>
</file>