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C1D29B" w14:textId="77777777" w:rsidR="00056D6A" w:rsidRPr="00EE2A33" w:rsidRDefault="00056D6A" w:rsidP="00056D6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5356B23" w14:textId="4B6C4308" w:rsidR="000C43C3" w:rsidRPr="00EE2A33" w:rsidRDefault="00536BDA" w:rsidP="000C43C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2A33">
        <w:rPr>
          <w:rFonts w:ascii="Times New Roman" w:hAnsi="Times New Roman" w:cs="Times New Roman"/>
          <w:b/>
          <w:bCs/>
          <w:sz w:val="24"/>
          <w:szCs w:val="24"/>
        </w:rPr>
        <w:t>Degrees and Certificates Awarded</w:t>
      </w:r>
    </w:p>
    <w:p w14:paraId="3ADCFC37" w14:textId="21158BF5" w:rsidR="00EE2A33" w:rsidRPr="00433BE8" w:rsidRDefault="00EE2A33" w:rsidP="00EE2A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2A33">
        <w:rPr>
          <w:rFonts w:ascii="Times New Roman" w:eastAsia="Times New Roman" w:hAnsi="Times New Roman" w:cs="Times New Roman"/>
          <w:color w:val="000000"/>
          <w:sz w:val="24"/>
          <w:szCs w:val="24"/>
        </w:rPr>
        <w:t>This interactive dashboard provides information about program completion at Compton College for all academic years between 201</w:t>
      </w:r>
      <w:r w:rsidR="00610CEC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EE2A33">
        <w:rPr>
          <w:rFonts w:ascii="Times New Roman" w:eastAsia="Times New Roman" w:hAnsi="Times New Roman" w:cs="Times New Roman"/>
          <w:color w:val="000000"/>
          <w:sz w:val="24"/>
          <w:szCs w:val="24"/>
        </w:rPr>
        <w:t>-1</w:t>
      </w:r>
      <w:r w:rsidR="00610CEC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Pr="00EE2A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202</w:t>
      </w:r>
      <w:r w:rsidR="00610CEC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EE2A33">
        <w:rPr>
          <w:rFonts w:ascii="Times New Roman" w:eastAsia="Times New Roman" w:hAnsi="Times New Roman" w:cs="Times New Roman"/>
          <w:color w:val="000000"/>
          <w:sz w:val="24"/>
          <w:szCs w:val="24"/>
        </w:rPr>
        <w:t>-2</w:t>
      </w:r>
      <w:r w:rsidR="00610CEC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EE2A33">
        <w:rPr>
          <w:rFonts w:ascii="Times New Roman" w:eastAsia="Times New Roman" w:hAnsi="Times New Roman" w:cs="Times New Roman"/>
          <w:color w:val="000000"/>
          <w:sz w:val="24"/>
          <w:szCs w:val="24"/>
        </w:rPr>
        <w:t>. Program awards are represented by the bar graph, and totals based on the selected characteristics are provided to the right of the graph.</w:t>
      </w:r>
    </w:p>
    <w:p w14:paraId="4AC4A312" w14:textId="77777777" w:rsidR="00EE2A33" w:rsidRPr="00433BE8" w:rsidRDefault="00EE2A33" w:rsidP="00EE2A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4B0C240" w14:textId="4E653C89" w:rsidR="00EE2A33" w:rsidRPr="00EE2A33" w:rsidRDefault="00EE2A33" w:rsidP="00EE2A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2A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Use the drop-down menus </w:t>
      </w:r>
      <w:r w:rsidR="00433BE8"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 w:rsidRPr="00EE2A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right to select characteristics you would like to use to filter the data (e.g., looking at awards for specific programs or demographics). You can also click the "Award Type" </w:t>
      </w:r>
      <w:r w:rsidR="00610CEC">
        <w:rPr>
          <w:rFonts w:ascii="Times New Roman" w:eastAsia="Times New Roman" w:hAnsi="Times New Roman" w:cs="Times New Roman"/>
          <w:color w:val="000000"/>
          <w:sz w:val="24"/>
          <w:szCs w:val="24"/>
        </w:rPr>
        <w:t>filter</w:t>
      </w:r>
      <w:r w:rsidRPr="00EE2A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highlight those awards on the graph. Selecting "Breakout by Program" will show the individual awards conferred by each program rather than the default aggregate view.</w:t>
      </w:r>
    </w:p>
    <w:p w14:paraId="3C1913DA" w14:textId="77777777" w:rsidR="00EE2A33" w:rsidRPr="00EE2A33" w:rsidRDefault="00EE2A33" w:rsidP="00EE2A33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14:paraId="291B5CC0" w14:textId="77777777" w:rsidR="00EE2A33" w:rsidRPr="00EE2A33" w:rsidRDefault="00EE2A33" w:rsidP="00EE2A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2A33">
        <w:rPr>
          <w:rFonts w:ascii="Times New Roman" w:eastAsia="Times New Roman" w:hAnsi="Times New Roman" w:cs="Times New Roman"/>
          <w:color w:val="000000"/>
          <w:sz w:val="24"/>
          <w:szCs w:val="24"/>
        </w:rPr>
        <w:t>Raw data for the number of awards by type, program, and academic year are presented in a table beneath the graph, and these values can also be changed by selecting filters from the drop-down menus to the right.</w:t>
      </w:r>
    </w:p>
    <w:p w14:paraId="19C20154" w14:textId="77777777" w:rsidR="00EE2A33" w:rsidRPr="00EE2A33" w:rsidRDefault="00EE2A33" w:rsidP="00EE2A33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14:paraId="42B9A33F" w14:textId="356DF2FD" w:rsidR="00EE2A33" w:rsidRPr="00EE2A33" w:rsidRDefault="00EE2A33" w:rsidP="00EE2A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2A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Note: </w:t>
      </w:r>
      <w:r w:rsidR="00C626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Associate Degree-Transfer (</w:t>
      </w:r>
      <w:r w:rsidRPr="00EE2A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ADT</w:t>
      </w:r>
      <w:r w:rsidR="00C626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  <w:r w:rsidRPr="00EE2A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data unavailable for the 2018-19 School Year</w:t>
      </w:r>
    </w:p>
    <w:p w14:paraId="66B87669" w14:textId="77777777" w:rsidR="00EE2A33" w:rsidRPr="00EE2A33" w:rsidRDefault="00EE2A33" w:rsidP="00EE2A33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14:paraId="4DA381C5" w14:textId="5E09EECA" w:rsidR="00EE2A33" w:rsidRPr="00EE2A33" w:rsidRDefault="00EE2A33" w:rsidP="00EE2A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2A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*Award totals less than five are marked "&lt; </w:t>
      </w:r>
      <w:r w:rsidR="00610C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5</w:t>
      </w:r>
      <w:r w:rsidRPr="00EE2A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" to preserve student privacy.</w:t>
      </w:r>
    </w:p>
    <w:p w14:paraId="53DA72BF" w14:textId="174D4176" w:rsidR="00536BDA" w:rsidRDefault="00EE2A33" w:rsidP="00536BDA">
      <w:pPr>
        <w:pStyle w:val="NormalWeb"/>
        <w:spacing w:before="0" w:beforeAutospacing="0" w:after="0" w:afterAutospacing="0"/>
        <w:rPr>
          <w:i/>
          <w:iCs/>
          <w:color w:val="000000"/>
        </w:rPr>
      </w:pPr>
      <w:r w:rsidRPr="00EE2A33">
        <w:rPr>
          <w:i/>
          <w:iCs/>
          <w:color w:val="000000"/>
        </w:rPr>
        <w:t>Visualizations may temporarily disappear if you deselect all values for a given filter, but they will reappear once at least one value is selected</w:t>
      </w:r>
    </w:p>
    <w:p w14:paraId="09D50378" w14:textId="77777777" w:rsidR="00EE2A33" w:rsidRPr="00EE2A33" w:rsidRDefault="00EE2A33" w:rsidP="00536BDA">
      <w:pPr>
        <w:pStyle w:val="NormalWeb"/>
        <w:spacing w:before="0" w:beforeAutospacing="0" w:after="0" w:afterAutospacing="0"/>
      </w:pPr>
    </w:p>
    <w:p w14:paraId="4BC719DF" w14:textId="007456C3" w:rsidR="00536BDA" w:rsidRDefault="00536BDA" w:rsidP="008F51EC">
      <w:pPr>
        <w:pStyle w:val="NormalWeb"/>
        <w:numPr>
          <w:ilvl w:val="0"/>
          <w:numId w:val="2"/>
        </w:numPr>
        <w:spacing w:before="0" w:beforeAutospacing="0" w:after="0" w:afterAutospacing="0"/>
      </w:pPr>
      <w:r w:rsidRPr="00EE2A33">
        <w:t>Degrees and certificates decline</w:t>
      </w:r>
      <w:r w:rsidR="00610CEC">
        <w:t>d</w:t>
      </w:r>
      <w:r w:rsidRPr="00EE2A33">
        <w:t xml:space="preserve"> in 2019-20 as Compton College became an independent college, especially the number of certificates.</w:t>
      </w:r>
    </w:p>
    <w:p w14:paraId="4BB5584A" w14:textId="77777777" w:rsidR="00610CEC" w:rsidRDefault="00610CEC" w:rsidP="00610CEC">
      <w:pPr>
        <w:pStyle w:val="NormalWeb"/>
        <w:spacing w:before="0" w:beforeAutospacing="0" w:after="0" w:afterAutospacing="0"/>
      </w:pPr>
    </w:p>
    <w:p w14:paraId="46FB544A" w14:textId="03F89F98" w:rsidR="00610CEC" w:rsidRDefault="00610CEC" w:rsidP="00092A3A">
      <w:pPr>
        <w:pStyle w:val="NormalWeb"/>
        <w:numPr>
          <w:ilvl w:val="0"/>
          <w:numId w:val="2"/>
        </w:numPr>
        <w:spacing w:before="0" w:beforeAutospacing="0" w:after="0" w:afterAutospacing="0"/>
      </w:pPr>
      <w:r>
        <w:t>Although enrollment has declined in the past two academic years, the number of degrees and certificates awarded continues to increase.</w:t>
      </w:r>
    </w:p>
    <w:p w14:paraId="3A10318A" w14:textId="77777777" w:rsidR="00092A3A" w:rsidRDefault="00092A3A" w:rsidP="00092A3A">
      <w:pPr>
        <w:pStyle w:val="NormalWeb"/>
        <w:spacing w:before="0" w:beforeAutospacing="0" w:after="0" w:afterAutospacing="0"/>
      </w:pPr>
    </w:p>
    <w:p w14:paraId="0EBAD823" w14:textId="74DB731E" w:rsidR="00610CEC" w:rsidRDefault="00610CEC" w:rsidP="00092A3A">
      <w:pPr>
        <w:pStyle w:val="NormalWeb"/>
        <w:numPr>
          <w:ilvl w:val="0"/>
          <w:numId w:val="2"/>
        </w:numPr>
        <w:spacing w:before="0" w:beforeAutospacing="0" w:after="0" w:afterAutospacing="0"/>
      </w:pPr>
      <w:r>
        <w:t xml:space="preserve">The percentage of students earning degrees and certificates continues to increase: </w:t>
      </w:r>
    </w:p>
    <w:p w14:paraId="21DC2B0E" w14:textId="77777777" w:rsidR="00610CEC" w:rsidRDefault="00610CEC" w:rsidP="00610CEC">
      <w:pPr>
        <w:pStyle w:val="NormalWeb"/>
        <w:spacing w:before="0" w:beforeAutospacing="0" w:after="0" w:afterAutospacing="0"/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885"/>
        <w:gridCol w:w="6745"/>
      </w:tblGrid>
      <w:tr w:rsidR="00610CEC" w14:paraId="23B0C663" w14:textId="77777777" w:rsidTr="00610CEC">
        <w:tc>
          <w:tcPr>
            <w:tcW w:w="1885" w:type="dxa"/>
          </w:tcPr>
          <w:p w14:paraId="3494DFBC" w14:textId="64B2753A" w:rsidR="00610CEC" w:rsidRPr="00610CEC" w:rsidRDefault="00610CEC" w:rsidP="00610CEC">
            <w:pPr>
              <w:pStyle w:val="ListParagraph"/>
              <w:ind w:left="0"/>
              <w:rPr>
                <w:b/>
                <w:bCs/>
              </w:rPr>
            </w:pPr>
            <w:r w:rsidRPr="00610CEC">
              <w:rPr>
                <w:b/>
                <w:bCs/>
              </w:rPr>
              <w:t>Academic Year</w:t>
            </w:r>
          </w:p>
        </w:tc>
        <w:tc>
          <w:tcPr>
            <w:tcW w:w="6745" w:type="dxa"/>
          </w:tcPr>
          <w:p w14:paraId="4E5811D4" w14:textId="439B077F" w:rsidR="00610CEC" w:rsidRPr="00610CEC" w:rsidRDefault="00610CEC" w:rsidP="00610CEC">
            <w:pPr>
              <w:pStyle w:val="ListParagraph"/>
              <w:ind w:left="0"/>
              <w:rPr>
                <w:b/>
                <w:bCs/>
              </w:rPr>
            </w:pPr>
            <w:r w:rsidRPr="00610CEC">
              <w:rPr>
                <w:b/>
                <w:bCs/>
              </w:rPr>
              <w:t>Percentage of students earning degrees and certificates</w:t>
            </w:r>
          </w:p>
        </w:tc>
      </w:tr>
      <w:tr w:rsidR="00610CEC" w14:paraId="00A27014" w14:textId="77777777" w:rsidTr="00610CEC">
        <w:tc>
          <w:tcPr>
            <w:tcW w:w="1885" w:type="dxa"/>
          </w:tcPr>
          <w:p w14:paraId="4FB78BAC" w14:textId="7A3D7971" w:rsidR="00610CEC" w:rsidRDefault="00610CEC" w:rsidP="00610CEC">
            <w:pPr>
              <w:pStyle w:val="ListParagraph"/>
              <w:ind w:left="0"/>
              <w:jc w:val="center"/>
            </w:pPr>
            <w:r>
              <w:t>2019-20</w:t>
            </w:r>
          </w:p>
        </w:tc>
        <w:tc>
          <w:tcPr>
            <w:tcW w:w="6745" w:type="dxa"/>
          </w:tcPr>
          <w:p w14:paraId="4F7618CE" w14:textId="084617BE" w:rsidR="00610CEC" w:rsidRDefault="00610CEC" w:rsidP="00610CEC">
            <w:pPr>
              <w:pStyle w:val="ListParagraph"/>
              <w:ind w:left="0"/>
              <w:jc w:val="center"/>
            </w:pPr>
            <w:r>
              <w:t>7%</w:t>
            </w:r>
          </w:p>
        </w:tc>
      </w:tr>
      <w:tr w:rsidR="00610CEC" w14:paraId="219520F9" w14:textId="77777777" w:rsidTr="00610CEC">
        <w:tc>
          <w:tcPr>
            <w:tcW w:w="1885" w:type="dxa"/>
          </w:tcPr>
          <w:p w14:paraId="72B26F8D" w14:textId="00A1DEA8" w:rsidR="00610CEC" w:rsidRDefault="00610CEC" w:rsidP="00610CEC">
            <w:pPr>
              <w:pStyle w:val="ListParagraph"/>
              <w:ind w:left="0"/>
              <w:jc w:val="center"/>
            </w:pPr>
            <w:r>
              <w:t>2020-21</w:t>
            </w:r>
          </w:p>
        </w:tc>
        <w:tc>
          <w:tcPr>
            <w:tcW w:w="6745" w:type="dxa"/>
          </w:tcPr>
          <w:p w14:paraId="426E6E95" w14:textId="1D0E4CB0" w:rsidR="00610CEC" w:rsidRDefault="00610CEC" w:rsidP="00610CEC">
            <w:pPr>
              <w:pStyle w:val="ListParagraph"/>
              <w:ind w:left="0"/>
              <w:jc w:val="center"/>
            </w:pPr>
            <w:r>
              <w:t>13%</w:t>
            </w:r>
          </w:p>
        </w:tc>
      </w:tr>
      <w:tr w:rsidR="00610CEC" w14:paraId="43AC2769" w14:textId="77777777" w:rsidTr="00610CEC">
        <w:tc>
          <w:tcPr>
            <w:tcW w:w="1885" w:type="dxa"/>
          </w:tcPr>
          <w:p w14:paraId="711EB7F0" w14:textId="4FC776B3" w:rsidR="00610CEC" w:rsidRDefault="00610CEC" w:rsidP="00610CEC">
            <w:pPr>
              <w:pStyle w:val="ListParagraph"/>
              <w:ind w:left="0"/>
              <w:jc w:val="center"/>
            </w:pPr>
            <w:r>
              <w:t>2021-22</w:t>
            </w:r>
          </w:p>
        </w:tc>
        <w:tc>
          <w:tcPr>
            <w:tcW w:w="6745" w:type="dxa"/>
          </w:tcPr>
          <w:p w14:paraId="428356F7" w14:textId="267E2641" w:rsidR="00610CEC" w:rsidRDefault="00610CEC" w:rsidP="00610CEC">
            <w:pPr>
              <w:pStyle w:val="ListParagraph"/>
              <w:ind w:left="0"/>
              <w:jc w:val="center"/>
            </w:pPr>
            <w:r>
              <w:t>16%</w:t>
            </w:r>
          </w:p>
        </w:tc>
      </w:tr>
    </w:tbl>
    <w:p w14:paraId="70E36AEC" w14:textId="77777777" w:rsidR="00610CEC" w:rsidRDefault="00610CEC" w:rsidP="00610CEC">
      <w:pPr>
        <w:pStyle w:val="NormalWeb"/>
        <w:spacing w:before="0" w:beforeAutospacing="0" w:after="0" w:afterAutospacing="0"/>
      </w:pPr>
    </w:p>
    <w:p w14:paraId="6C1ED6DA" w14:textId="3EEF7387" w:rsidR="00433BE8" w:rsidRDefault="00092A3A" w:rsidP="00092A3A">
      <w:pPr>
        <w:pStyle w:val="NormalWeb"/>
        <w:numPr>
          <w:ilvl w:val="0"/>
          <w:numId w:val="3"/>
        </w:numPr>
        <w:spacing w:before="0" w:beforeAutospacing="0" w:after="0" w:afterAutospacing="0"/>
      </w:pPr>
      <w:r>
        <w:t>Most degrees earned are consistently in General Studies, Nursing, and General Science programs.</w:t>
      </w:r>
    </w:p>
    <w:p w14:paraId="032FEADF" w14:textId="77777777" w:rsidR="00092A3A" w:rsidRDefault="00092A3A" w:rsidP="00092A3A">
      <w:pPr>
        <w:pStyle w:val="NormalWeb"/>
        <w:spacing w:before="0" w:beforeAutospacing="0" w:after="0" w:afterAutospacing="0"/>
        <w:ind w:left="360"/>
      </w:pPr>
    </w:p>
    <w:p w14:paraId="56B79063" w14:textId="7033787E" w:rsidR="00092A3A" w:rsidRDefault="00092A3A" w:rsidP="00092A3A">
      <w:pPr>
        <w:pStyle w:val="NormalWeb"/>
        <w:numPr>
          <w:ilvl w:val="0"/>
          <w:numId w:val="3"/>
        </w:numPr>
        <w:spacing w:before="0" w:beforeAutospacing="0" w:after="0" w:afterAutospacing="0"/>
      </w:pPr>
      <w:r>
        <w:t>In the past two academic years, m</w:t>
      </w:r>
      <w:r>
        <w:t xml:space="preserve">ost </w:t>
      </w:r>
      <w:r>
        <w:t>certificates</w:t>
      </w:r>
      <w:r>
        <w:t xml:space="preserve"> </w:t>
      </w:r>
      <w:r>
        <w:t xml:space="preserve">earned </w:t>
      </w:r>
      <w:r>
        <w:t xml:space="preserve">are in </w:t>
      </w:r>
      <w:r>
        <w:t>Transfer Studies.</w:t>
      </w:r>
    </w:p>
    <w:p w14:paraId="383F8C9B" w14:textId="77777777" w:rsidR="00092A3A" w:rsidRDefault="00092A3A" w:rsidP="00092A3A">
      <w:pPr>
        <w:pStyle w:val="NormalWeb"/>
        <w:spacing w:before="0" w:beforeAutospacing="0" w:after="0" w:afterAutospacing="0"/>
      </w:pPr>
    </w:p>
    <w:p w14:paraId="7B64C2D5" w14:textId="0190921F" w:rsidR="00E61BA0" w:rsidRPr="00092A3A" w:rsidRDefault="00092A3A" w:rsidP="00536BDA">
      <w:pPr>
        <w:pStyle w:val="NormalWeb"/>
        <w:numPr>
          <w:ilvl w:val="0"/>
          <w:numId w:val="3"/>
        </w:numPr>
        <w:spacing w:before="0" w:beforeAutospacing="0" w:after="0" w:afterAutospacing="0"/>
      </w:pPr>
      <w:r>
        <w:t>Psychology and Sociology are the two most popular Associate Degrees for Transfer.</w:t>
      </w:r>
    </w:p>
    <w:sectPr w:rsidR="00E61BA0" w:rsidRPr="00092A3A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256BC1" w14:textId="77777777" w:rsidR="00056D6A" w:rsidRDefault="00056D6A" w:rsidP="00056D6A">
      <w:pPr>
        <w:spacing w:after="0" w:line="240" w:lineRule="auto"/>
      </w:pPr>
      <w:r>
        <w:separator/>
      </w:r>
    </w:p>
  </w:endnote>
  <w:endnote w:type="continuationSeparator" w:id="0">
    <w:p w14:paraId="53ADFC12" w14:textId="77777777" w:rsidR="00056D6A" w:rsidRDefault="00056D6A" w:rsidP="00056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69F835" w14:textId="77777777" w:rsidR="00056D6A" w:rsidRDefault="00056D6A" w:rsidP="00056D6A">
      <w:pPr>
        <w:spacing w:after="0" w:line="240" w:lineRule="auto"/>
      </w:pPr>
      <w:r>
        <w:separator/>
      </w:r>
    </w:p>
  </w:footnote>
  <w:footnote w:type="continuationSeparator" w:id="0">
    <w:p w14:paraId="6BA87CF2" w14:textId="77777777" w:rsidR="00056D6A" w:rsidRDefault="00056D6A" w:rsidP="00056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F28E67" w14:textId="19AFFB6B" w:rsidR="00056D6A" w:rsidRPr="00056D6A" w:rsidRDefault="00056D6A" w:rsidP="00056D6A">
    <w:pPr>
      <w:pStyle w:val="Header"/>
      <w:jc w:val="center"/>
      <w:rPr>
        <w:color w:val="A4123F"/>
        <w:sz w:val="48"/>
        <w:szCs w:val="48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10DE32FF" wp14:editId="1B99C3E3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815327" cy="1092200"/>
          <wp:effectExtent l="0" t="0" r="4445" b="0"/>
          <wp:wrapNone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5327" cy="1092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56D6A">
      <w:rPr>
        <w:color w:val="A4123F"/>
        <w:sz w:val="48"/>
        <w:szCs w:val="48"/>
      </w:rPr>
      <w:t>202</w:t>
    </w:r>
    <w:r w:rsidR="00610CEC">
      <w:rPr>
        <w:color w:val="A4123F"/>
        <w:sz w:val="48"/>
        <w:szCs w:val="48"/>
      </w:rPr>
      <w:t>1</w:t>
    </w:r>
    <w:r w:rsidRPr="00056D6A">
      <w:rPr>
        <w:color w:val="A4123F"/>
        <w:sz w:val="48"/>
        <w:szCs w:val="48"/>
      </w:rPr>
      <w:t>-2</w:t>
    </w:r>
    <w:r w:rsidR="00610CEC">
      <w:rPr>
        <w:color w:val="A4123F"/>
        <w:sz w:val="48"/>
        <w:szCs w:val="48"/>
      </w:rPr>
      <w:t>2</w:t>
    </w:r>
  </w:p>
  <w:p w14:paraId="275962B3" w14:textId="16AE3729" w:rsidR="00056D6A" w:rsidRPr="00056D6A" w:rsidRDefault="00056D6A" w:rsidP="00056D6A">
    <w:pPr>
      <w:pStyle w:val="Header"/>
      <w:jc w:val="center"/>
      <w:rPr>
        <w:color w:val="A4123F"/>
        <w:sz w:val="48"/>
        <w:szCs w:val="48"/>
      </w:rPr>
    </w:pPr>
    <w:r w:rsidRPr="00056D6A">
      <w:rPr>
        <w:color w:val="A4123F"/>
        <w:sz w:val="48"/>
        <w:szCs w:val="48"/>
      </w:rPr>
      <w:t>Compton College</w:t>
    </w:r>
    <w:r>
      <w:rPr>
        <w:color w:val="A4123F"/>
        <w:sz w:val="48"/>
        <w:szCs w:val="48"/>
      </w:rPr>
      <w:t xml:space="preserve"> </w:t>
    </w:r>
    <w:r w:rsidRPr="00056D6A">
      <w:rPr>
        <w:color w:val="A4123F"/>
        <w:sz w:val="48"/>
        <w:szCs w:val="48"/>
      </w:rPr>
      <w:t>Fact Book</w:t>
    </w:r>
    <w:r>
      <w:rPr>
        <w:color w:val="A4123F"/>
        <w:sz w:val="48"/>
        <w:szCs w:val="48"/>
      </w:rPr>
      <w:t>:</w:t>
    </w:r>
  </w:p>
  <w:p w14:paraId="5C234A45" w14:textId="50E51035" w:rsidR="00056D6A" w:rsidRPr="00056D6A" w:rsidRDefault="00056D6A" w:rsidP="00056D6A">
    <w:pPr>
      <w:pStyle w:val="Header"/>
      <w:jc w:val="center"/>
      <w:rPr>
        <w:sz w:val="48"/>
        <w:szCs w:val="48"/>
      </w:rPr>
    </w:pPr>
    <w:r w:rsidRPr="00056D6A">
      <w:rPr>
        <w:color w:val="A4123F"/>
        <w:sz w:val="48"/>
        <w:szCs w:val="48"/>
      </w:rPr>
      <w:t>Quick Facts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490706"/>
    <w:multiLevelType w:val="hybridMultilevel"/>
    <w:tmpl w:val="2F342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E33456"/>
    <w:multiLevelType w:val="hybridMultilevel"/>
    <w:tmpl w:val="19E4A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D62C19"/>
    <w:multiLevelType w:val="hybridMultilevel"/>
    <w:tmpl w:val="7438E778"/>
    <w:lvl w:ilvl="0" w:tplc="A864A16E">
      <w:start w:val="20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D6A"/>
    <w:rsid w:val="00056D6A"/>
    <w:rsid w:val="00092A3A"/>
    <w:rsid w:val="000C43C3"/>
    <w:rsid w:val="001D381F"/>
    <w:rsid w:val="003B1092"/>
    <w:rsid w:val="00433BE8"/>
    <w:rsid w:val="00536BDA"/>
    <w:rsid w:val="00610CEC"/>
    <w:rsid w:val="007541A1"/>
    <w:rsid w:val="008F37BE"/>
    <w:rsid w:val="008F51EC"/>
    <w:rsid w:val="00A73578"/>
    <w:rsid w:val="00B75C32"/>
    <w:rsid w:val="00BF4F63"/>
    <w:rsid w:val="00C626F7"/>
    <w:rsid w:val="00C87627"/>
    <w:rsid w:val="00D72B4C"/>
    <w:rsid w:val="00E4716D"/>
    <w:rsid w:val="00E61BA0"/>
    <w:rsid w:val="00EB13F4"/>
    <w:rsid w:val="00EC2083"/>
    <w:rsid w:val="00EE2A33"/>
    <w:rsid w:val="00FC2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D619C8"/>
  <w15:chartTrackingRefBased/>
  <w15:docId w15:val="{51AA9B61-36B1-4736-BF97-563CE679C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6D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6D6A"/>
  </w:style>
  <w:style w:type="paragraph" w:styleId="Footer">
    <w:name w:val="footer"/>
    <w:basedOn w:val="Normal"/>
    <w:link w:val="FooterChar"/>
    <w:uiPriority w:val="99"/>
    <w:unhideWhenUsed/>
    <w:rsid w:val="00056D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6D6A"/>
  </w:style>
  <w:style w:type="paragraph" w:styleId="NormalWeb">
    <w:name w:val="Normal (Web)"/>
    <w:basedOn w:val="Normal"/>
    <w:uiPriority w:val="99"/>
    <w:unhideWhenUsed/>
    <w:rsid w:val="00056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8F37B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F37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7B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10CEC"/>
    <w:pPr>
      <w:ind w:left="720"/>
      <w:contextualSpacing/>
    </w:pPr>
  </w:style>
  <w:style w:type="table" w:styleId="TableGrid">
    <w:name w:val="Table Grid"/>
    <w:basedOn w:val="TableNormal"/>
    <w:uiPriority w:val="39"/>
    <w:rsid w:val="00610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27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Hawk McFadzen</dc:creator>
  <cp:keywords/>
  <dc:description/>
  <cp:lastModifiedBy>Hawk McFadzen</cp:lastModifiedBy>
  <cp:revision>9</cp:revision>
  <dcterms:created xsi:type="dcterms:W3CDTF">2022-03-28T18:14:00Z</dcterms:created>
  <dcterms:modified xsi:type="dcterms:W3CDTF">2023-02-08T23:14:00Z</dcterms:modified>
</cp:coreProperties>
</file>